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17"/>
        <w:tblW w:w="9913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84"/>
        <w:gridCol w:w="1133"/>
        <w:gridCol w:w="347"/>
        <w:gridCol w:w="1497"/>
        <w:gridCol w:w="425"/>
        <w:gridCol w:w="567"/>
        <w:gridCol w:w="426"/>
        <w:gridCol w:w="826"/>
        <w:gridCol w:w="733"/>
        <w:gridCol w:w="992"/>
        <w:gridCol w:w="1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exact"/>
        </w:trPr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4679" w:type="dxa"/>
            <w:gridSpan w:val="7"/>
            <w:vAlign w:val="center"/>
          </w:tcPr>
          <w:p>
            <w:pPr>
              <w:spacing w:line="380" w:lineRule="exact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Seeing is believing: Global experts visit Xizang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（眼见为实看西藏）</w:t>
            </w:r>
          </w:p>
        </w:tc>
        <w:tc>
          <w:tcPr>
            <w:tcW w:w="826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新闻专题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  <w:t>（新媒体）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exact"/>
        </w:trPr>
        <w:tc>
          <w:tcPr>
            <w:tcW w:w="1134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4679" w:type="dxa"/>
            <w:gridSpan w:val="7"/>
            <w:vMerge w:val="restart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9分20秒</w:t>
            </w:r>
          </w:p>
        </w:tc>
        <w:tc>
          <w:tcPr>
            <w:tcW w:w="826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13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679" w:type="dxa"/>
            <w:gridSpan w:val="7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826" w:type="dxa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英文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4679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赵满丰</w:t>
            </w:r>
          </w:p>
        </w:tc>
        <w:tc>
          <w:tcPr>
            <w:tcW w:w="826" w:type="dxa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张春燕、宋薇、单学英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686" w:type="dxa"/>
            <w:gridSpan w:val="5"/>
            <w:vAlign w:val="center"/>
          </w:tcPr>
          <w:p>
            <w:pPr>
              <w:rPr>
                <w:rFonts w:hint="eastAsia" w:ascii="仿宋_GB2312" w:hAnsi="仿宋" w:eastAsia="仿宋"/>
                <w:color w:val="000000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中国日报社</w:t>
            </w:r>
          </w:p>
        </w:tc>
        <w:tc>
          <w:tcPr>
            <w:tcW w:w="1819" w:type="dxa"/>
            <w:gridSpan w:val="3"/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>
            <w:pPr>
              <w:spacing w:line="260" w:lineRule="exact"/>
              <w:rPr>
                <w:rFonts w:hint="eastAsia" w:ascii="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中国日报网、中国日报客户端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exact"/>
        </w:trPr>
        <w:tc>
          <w:tcPr>
            <w:tcW w:w="141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  <w:szCs w:val="21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  <w:szCs w:val="21"/>
              </w:rPr>
              <w:t>名称和版次)</w:t>
            </w:r>
          </w:p>
        </w:tc>
        <w:tc>
          <w:tcPr>
            <w:tcW w:w="3402" w:type="dxa"/>
            <w:gridSpan w:val="4"/>
            <w:vAlign w:val="center"/>
          </w:tcPr>
          <w:p>
            <w:pPr>
              <w:spacing w:line="260" w:lineRule="exact"/>
              <w:rPr>
                <w:rFonts w:hint="eastAsia" w:ascii="仿宋_GB2312" w:hAnsi="仿宋"/>
                <w:color w:val="000000"/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100" w:type="dxa"/>
            <w:gridSpan w:val="4"/>
            <w:vAlign w:val="center"/>
          </w:tcPr>
          <w:p>
            <w:pPr>
              <w:rPr>
                <w:rFonts w:hint="eastAsia" w:ascii="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2024年5月29日 08:00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141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新媒体作品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网址</w:t>
            </w:r>
          </w:p>
        </w:tc>
        <w:tc>
          <w:tcPr>
            <w:tcW w:w="5221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instrText xml:space="preserve"> HYPERLINK "https://www.chinadaily.com.cn/a/202405/29/WS67e3b018a3101d4e4dc2afe3.html" 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Style w:val="20"/>
                <w:rFonts w:hint="default" w:ascii="Times New Roman" w:hAnsi="Times New Roman" w:eastAsia="仿宋" w:cs="Times New Roman"/>
                <w:sz w:val="24"/>
                <w:szCs w:val="24"/>
              </w:rPr>
              <w:t>https://www.chinadaily.com.cn/a/202405/29/WS67e3b018a3101d4e4dc2afe3.html</w:t>
            </w:r>
            <w:r>
              <w:rPr>
                <w:rStyle w:val="20"/>
                <w:rFonts w:hint="default" w:ascii="Times New Roman" w:hAnsi="Times New Roman" w:eastAsia="仿宋" w:cs="Times New Roman"/>
                <w:sz w:val="24"/>
                <w:szCs w:val="24"/>
              </w:rPr>
              <w:fldChar w:fldCharType="end"/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2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是否为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549" w:type="dxa"/>
            <w:vAlign w:val="center"/>
          </w:tcPr>
          <w:p>
            <w:pPr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ascii="仿宋" w:hAnsi="仿宋" w:eastAsia="仿宋"/>
                <w:color w:val="000000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bookmarkStart w:id="0" w:name="_Hlk198125931"/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采作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编品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过简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程介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779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" w:hAnsi="仿宋" w:eastAsia="仿宋"/>
                <w:color w:val="000000"/>
                <w:w w:val="95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去</w:t>
            </w:r>
            <w:r>
              <w:rPr>
                <w:rFonts w:ascii="仿宋" w:hAnsi="仿宋" w:eastAsia="仿宋" w:cs="仿宋"/>
                <w:color w:val="000000"/>
                <w:sz w:val="28"/>
                <w:szCs w:val="28"/>
              </w:rPr>
              <w:t>年5月，中国日报记者与来自法国、瑞典、南非等国的学者及媒体记者深入西藏，开展为期一周的深度调研走访。通过</w:t>
            </w:r>
            <w:bookmarkStart w:id="1" w:name="OLE_LINK2"/>
            <w:r>
              <w:rPr>
                <w:rFonts w:ascii="仿宋" w:hAnsi="仿宋" w:eastAsia="仿宋" w:cs="仿宋"/>
                <w:color w:val="000000"/>
                <w:sz w:val="28"/>
                <w:szCs w:val="28"/>
              </w:rPr>
              <w:t>“</w:t>
            </w:r>
            <w:bookmarkEnd w:id="1"/>
            <w:r>
              <w:rPr>
                <w:rFonts w:ascii="仿宋" w:hAnsi="仿宋" w:eastAsia="仿宋" w:cs="仿宋"/>
                <w:color w:val="000000"/>
                <w:sz w:val="28"/>
                <w:szCs w:val="28"/>
              </w:rPr>
              <w:t>外眼看</w:t>
            </w:r>
            <w:bookmarkStart w:id="2" w:name="OLE_LINK6"/>
            <w:r>
              <w:rPr>
                <w:rFonts w:ascii="仿宋" w:hAnsi="仿宋" w:eastAsia="仿宋" w:cs="仿宋"/>
                <w:color w:val="000000"/>
                <w:sz w:val="28"/>
                <w:szCs w:val="28"/>
              </w:rPr>
              <w:t>”</w:t>
            </w:r>
            <w:bookmarkEnd w:id="2"/>
            <w:r>
              <w:rPr>
                <w:rFonts w:ascii="仿宋" w:hAnsi="仿宋" w:eastAsia="仿宋" w:cs="仿宋"/>
                <w:color w:val="000000"/>
                <w:sz w:val="28"/>
                <w:szCs w:val="28"/>
              </w:rPr>
              <w:t>“外嘴说”，精心打造《眼见为实看西藏》融媒体报道专题，获得海内外全平台高度关注及全网转发。9分钟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视频</w:t>
            </w:r>
            <w:r>
              <w:rPr>
                <w:rFonts w:ascii="仿宋" w:hAnsi="仿宋" w:eastAsia="仿宋" w:cs="仿宋"/>
                <w:color w:val="000000"/>
                <w:sz w:val="28"/>
                <w:szCs w:val="28"/>
              </w:rPr>
              <w:t>影像浓缩了专家学者实地探访西藏寄宿学校、体验高原列车、走访易地搬迁社区的真实场景。通过具象化呈现外籍专家“边走边议”的鲜活反馈，以事实逻辑有力抨击了西方所谓“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寄宿学校</w:t>
            </w:r>
            <w:r>
              <w:rPr>
                <w:rFonts w:ascii="仿宋" w:hAnsi="仿宋" w:eastAsia="仿宋" w:cs="仿宋"/>
                <w:color w:val="000000"/>
                <w:sz w:val="28"/>
                <w:szCs w:val="28"/>
              </w:rPr>
              <w:t>强迫入学”“强制搬迁”等谣言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。专题报道推出后，获得海内外积极关注和反响，华春莹等在内的海媒大V账号纷纷转发报道，进一步扩大了报道的国际影响力。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</w:trPr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779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bookmarkStart w:id="3" w:name="OLE_LINK1"/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《眼见为实看西藏》在中国日报网端首发后，同步在海内外社交平台发布，引发热烈反响，海内外主流媒体、社交平台大V账号积极转发转载，全球总传播量达1</w:t>
            </w:r>
            <w:r>
              <w:rPr>
                <w:rFonts w:ascii="仿宋" w:hAnsi="仿宋" w:eastAsia="仿宋" w:cs="仿宋"/>
                <w:color w:val="000000"/>
                <w:sz w:val="28"/>
                <w:szCs w:val="28"/>
              </w:rPr>
              <w:t>500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万次。南非比勒陀利亚大学人权中心副主任罗伊德</w:t>
            </w:r>
            <w:r>
              <w:rPr>
                <w:rFonts w:ascii="Courier New" w:hAnsi="Courier New" w:eastAsia="仿宋" w:cs="Courier New"/>
                <w:color w:val="000000"/>
                <w:sz w:val="28"/>
                <w:szCs w:val="28"/>
              </w:rPr>
              <w:t>•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库维亚表示：“发展权实际上已成为人权，中国西藏的民族政策值得世界学习。”韩中城市友好协会会长权起植感叹：“西方媒体对中国寄宿学校的指控是不公平、不真实的。”瑞典“一带一路”研究所所长史蒂芬</w:t>
            </w:r>
            <w:r>
              <w:rPr>
                <w:rFonts w:ascii="Courier New" w:hAnsi="Courier New" w:eastAsia="仿宋" w:cs="Courier New"/>
                <w:color w:val="000000"/>
                <w:sz w:val="28"/>
                <w:szCs w:val="28"/>
              </w:rPr>
              <w:t>•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布鲁尔说：“当一大部分西方机构选择隐瞒事实、故意歪曲事实时，我们有责任将事实和真相公之于众。” “超出预期”、“没有想到”、“令人印象深刻”不仅成为受访外籍人士的高频词，也同样成为海内外网民对西藏发展认知的</w:t>
            </w:r>
            <w:bookmarkStart w:id="6" w:name="_GoBack"/>
            <w:bookmarkEnd w:id="6"/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“最大公约数”。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1134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pacing w:val="-1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 w:val="24"/>
                <w:szCs w:val="18"/>
              </w:rPr>
              <w:t>新媒体传播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平台网址</w:t>
            </w:r>
          </w:p>
        </w:tc>
        <w:tc>
          <w:tcPr>
            <w:tcW w:w="347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1</w:t>
            </w:r>
          </w:p>
        </w:tc>
        <w:tc>
          <w:tcPr>
            <w:tcW w:w="7015" w:type="dxa"/>
            <w:gridSpan w:val="8"/>
            <w:vAlign w:val="center"/>
          </w:tcPr>
          <w:p>
            <w:pPr>
              <w:spacing w:line="440" w:lineRule="exact"/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</w:pPr>
            <w:bookmarkStart w:id="4" w:name="OLE_LINK3"/>
            <w:r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  <w:t>https://www.facebook.com/chinadaily/videos/686350183622133/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</w:trPr>
        <w:tc>
          <w:tcPr>
            <w:tcW w:w="113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vMerge w:val="continue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347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2</w:t>
            </w:r>
          </w:p>
        </w:tc>
        <w:tc>
          <w:tcPr>
            <w:tcW w:w="7015" w:type="dxa"/>
            <w:gridSpan w:val="8"/>
            <w:vAlign w:val="center"/>
          </w:tcPr>
          <w:p>
            <w:pPr>
              <w:spacing w:line="440" w:lineRule="exact"/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  <w:t>https://v.douyin.com/uz0QUv2z8Uk/ SLj:/ R@x.fo 09/02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exact"/>
        </w:trPr>
        <w:tc>
          <w:tcPr>
            <w:tcW w:w="113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vMerge w:val="continue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347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3</w:t>
            </w:r>
          </w:p>
        </w:tc>
        <w:tc>
          <w:tcPr>
            <w:tcW w:w="7015" w:type="dxa"/>
            <w:gridSpan w:val="8"/>
            <w:vAlign w:val="center"/>
          </w:tcPr>
          <w:p>
            <w:pPr>
              <w:spacing w:line="440" w:lineRule="exact"/>
              <w:rPr>
                <w:rFonts w:hint="eastAsia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  <w:t>https://x.com/SpokespersonCHN/status/1795813532279464438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</w:trPr>
        <w:tc>
          <w:tcPr>
            <w:tcW w:w="113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阅读量（浏览量、点击量）</w:t>
            </w:r>
          </w:p>
        </w:tc>
        <w:tc>
          <w:tcPr>
            <w:tcW w:w="1844" w:type="dxa"/>
            <w:gridSpan w:val="2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1500万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转载量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578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互动量</w:t>
            </w:r>
          </w:p>
        </w:tc>
        <w:tc>
          <w:tcPr>
            <w:tcW w:w="1549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10万+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8" w:hRule="exact"/>
        </w:trPr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779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bookmarkStart w:id="5" w:name="_Hlk198125984"/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《眼见为实看西藏》以“外眼看”“外嘴说”为特色，客观真实呈现海外专家学者在西藏亲历亲感，视频以外籍专家学者在西藏各地实地探访的经历为主线，在娓娓道来的视听语言中提升了“他”视角讲述的代入感，进一步提升了作品的说服力、感染力和亲和力。该作品</w:t>
            </w:r>
            <w:r>
              <w:rPr>
                <w:rFonts w:ascii="仿宋" w:hAnsi="仿宋" w:eastAsia="仿宋" w:cs="仿宋"/>
                <w:color w:val="000000"/>
                <w:sz w:val="28"/>
                <w:szCs w:val="28"/>
              </w:rPr>
              <w:t>立体诠释了西藏教育发展、民生改善与民族文化保护并行的治理实践，有效阐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释新时代党的治藏方略。作品凭借独特视角 、鲜明主题 、精良制作 ，一经推出就得到国内外受众的积极反响，生动展现了国际社会对真实西藏的高度关注和信息需求，是对外讲好西藏故事的一次成功探索与实践。</w:t>
            </w:r>
          </w:p>
          <w:bookmarkEnd w:id="5"/>
          <w:p>
            <w:pPr>
              <w:spacing w:line="360" w:lineRule="exact"/>
              <w:rPr>
                <w:rFonts w:hint="eastAsia" w:ascii="仿宋_GB2312" w:hAnsi="仿宋"/>
                <w:color w:val="000000"/>
                <w:sz w:val="24"/>
                <w:szCs w:val="18"/>
              </w:rPr>
            </w:pPr>
          </w:p>
          <w:p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签名：</w:t>
            </w:r>
          </w:p>
          <w:p>
            <w:pPr>
              <w:spacing w:line="360" w:lineRule="exact"/>
              <w:ind w:firstLine="5600" w:firstLineChars="2000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 xml:space="preserve">                                 </w:t>
            </w:r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 xml:space="preserve">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2025年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>
      <w:pPr>
        <w:spacing w:line="440" w:lineRule="exact"/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247" w:bottom="1440" w:left="1247" w:header="851" w:footer="1418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93092997"/>
    </w:sdtPr>
    <w:sdtEndPr>
      <w:rPr>
        <w:rFonts w:ascii="仿宋" w:hAnsi="仿宋" w:eastAsia="仿宋"/>
        <w:sz w:val="24"/>
      </w:rPr>
    </w:sdtEndPr>
    <w:sdtContent>
      <w:p>
        <w:pPr>
          <w:pStyle w:val="13"/>
          <w:jc w:val="right"/>
          <w:rPr>
            <w:rFonts w:hint="eastAsia" w:ascii="仿宋" w:hAnsi="仿宋" w:eastAsia="仿宋"/>
            <w:sz w:val="24"/>
          </w:rPr>
        </w:pPr>
        <w:r>
          <w:rPr>
            <w:rFonts w:ascii="仿宋" w:hAnsi="仿宋" w:eastAsia="仿宋"/>
            <w:sz w:val="24"/>
          </w:rPr>
          <w:fldChar w:fldCharType="begin"/>
        </w:r>
        <w:r>
          <w:rPr>
            <w:rFonts w:ascii="仿宋" w:hAnsi="仿宋" w:eastAsia="仿宋"/>
            <w:sz w:val="24"/>
          </w:rPr>
          <w:instrText xml:space="preserve">PAGE   \* MERGEFORMAT</w:instrText>
        </w:r>
        <w:r>
          <w:rPr>
            <w:rFonts w:ascii="仿宋" w:hAnsi="仿宋" w:eastAsia="仿宋"/>
            <w:sz w:val="24"/>
          </w:rPr>
          <w:fldChar w:fldCharType="separate"/>
        </w:r>
        <w:r>
          <w:rPr>
            <w:rFonts w:ascii="仿宋" w:hAnsi="仿宋" w:eastAsia="仿宋"/>
            <w:sz w:val="24"/>
            <w:lang w:val="zh-CN"/>
          </w:rPr>
          <w:t>-</w:t>
        </w:r>
        <w:r>
          <w:rPr>
            <w:rFonts w:ascii="仿宋" w:hAnsi="仿宋" w:eastAsia="仿宋"/>
            <w:sz w:val="24"/>
          </w:rPr>
          <w:t xml:space="preserve"> 3 -</w:t>
        </w:r>
        <w:r>
          <w:rPr>
            <w:rFonts w:ascii="仿宋" w:hAnsi="仿宋" w:eastAsia="仿宋"/>
            <w:sz w:val="24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1"/>
      </w:pBd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968"/>
    <w:rsid w:val="00061C9A"/>
    <w:rsid w:val="0019492F"/>
    <w:rsid w:val="001F4DC7"/>
    <w:rsid w:val="001F7968"/>
    <w:rsid w:val="00227EE4"/>
    <w:rsid w:val="003052BC"/>
    <w:rsid w:val="00307E8E"/>
    <w:rsid w:val="00473F77"/>
    <w:rsid w:val="004A5AA2"/>
    <w:rsid w:val="005E3406"/>
    <w:rsid w:val="00623CC4"/>
    <w:rsid w:val="00641F08"/>
    <w:rsid w:val="0089364C"/>
    <w:rsid w:val="008B3CEC"/>
    <w:rsid w:val="008F4844"/>
    <w:rsid w:val="008F4E32"/>
    <w:rsid w:val="00954172"/>
    <w:rsid w:val="00983ADD"/>
    <w:rsid w:val="009B076E"/>
    <w:rsid w:val="00A100CF"/>
    <w:rsid w:val="00C22D17"/>
    <w:rsid w:val="00CE2B4A"/>
    <w:rsid w:val="00E23E3C"/>
    <w:rsid w:val="00EF2907"/>
    <w:rsid w:val="00FD05B5"/>
    <w:rsid w:val="1217326B"/>
    <w:rsid w:val="203849E1"/>
    <w:rsid w:val="3CBD3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2"/>
    </w:pPr>
    <w:rPr>
      <w:rFonts w:asciiTheme="majorHAnsi" w:hAnsiTheme="majorHAnsi" w:eastAsiaTheme="majorEastAsia" w:cstheme="majorBidi"/>
      <w:color w:val="2F5597" w:themeColor="accent1" w:themeShade="BF"/>
      <w:szCs w:val="32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keepLines/>
      <w:spacing w:before="80" w:after="40" w:line="278" w:lineRule="auto"/>
      <w:jc w:val="left"/>
      <w:outlineLvl w:val="3"/>
    </w:pPr>
    <w:rPr>
      <w:rFonts w:eastAsiaTheme="minorEastAsia"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keepNext/>
      <w:keepLines/>
      <w:spacing w:before="80" w:after="40" w:line="278" w:lineRule="auto"/>
      <w:jc w:val="left"/>
      <w:outlineLvl w:val="4"/>
    </w:pPr>
    <w:rPr>
      <w:rFonts w:eastAsiaTheme="minorEastAsia"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keepNext/>
      <w:keepLines/>
      <w:spacing w:before="40" w:line="278" w:lineRule="auto"/>
      <w:jc w:val="left"/>
      <w:outlineLvl w:val="5"/>
    </w:pPr>
    <w:rPr>
      <w:rFonts w:eastAsiaTheme="minorEastAsia" w:cstheme="majorBidi"/>
      <w:b/>
      <w:bCs/>
      <w:color w:val="2F5597" w:themeColor="accent1" w:themeShade="BF"/>
      <w:sz w:val="22"/>
      <w:szCs w:val="24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keepNext/>
      <w:keepLines/>
      <w:spacing w:before="40" w:line="278" w:lineRule="auto"/>
      <w:jc w:val="left"/>
      <w:outlineLvl w:val="6"/>
    </w:pPr>
    <w:rPr>
      <w:rFonts w:eastAsiaTheme="minorEastAsia" w:cstheme="majorBidi"/>
      <w:b/>
      <w:bCs/>
      <w:color w:val="595959" w:themeColor="text1" w:themeTint="A6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keepNext/>
      <w:keepLines/>
      <w:spacing w:line="278" w:lineRule="auto"/>
      <w:jc w:val="left"/>
      <w:outlineLvl w:val="7"/>
    </w:pPr>
    <w:rPr>
      <w:rFonts w:eastAsiaTheme="minorEastAsia" w:cstheme="majorBidi"/>
      <w:color w:val="595959" w:themeColor="text1" w:themeTint="A6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3"/>
    <w:basedOn w:val="1"/>
    <w:link w:val="39"/>
    <w:unhideWhenUsed/>
    <w:qFormat/>
    <w:uiPriority w:val="99"/>
    <w:pPr>
      <w:spacing w:after="120"/>
    </w:pPr>
    <w:rPr>
      <w:sz w:val="16"/>
      <w:szCs w:val="16"/>
    </w:rPr>
  </w:style>
  <w:style w:type="paragraph" w:styleId="12">
    <w:name w:val="Balloon Text"/>
    <w:basedOn w:val="1"/>
    <w:link w:val="42"/>
    <w:semiHidden/>
    <w:unhideWhenUsed/>
    <w:uiPriority w:val="99"/>
    <w:rPr>
      <w:sz w:val="18"/>
      <w:szCs w:val="18"/>
    </w:rPr>
  </w:style>
  <w:style w:type="paragraph" w:styleId="13">
    <w:name w:val="footer"/>
    <w:basedOn w:val="1"/>
    <w:link w:val="4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4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spacing w:after="160" w:line="278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6">
    <w:name w:val="Title"/>
    <w:basedOn w:val="1"/>
    <w:next w:val="1"/>
    <w:link w:val="30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9">
    <w:name w:val="FollowedHyperlink"/>
    <w:basedOn w:val="18"/>
    <w:semiHidden/>
    <w:unhideWhenUsed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0">
    <w:name w:val="Hyperlink"/>
    <w:basedOn w:val="1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21">
    <w:name w:val="标题 1 字符"/>
    <w:basedOn w:val="18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2">
    <w:name w:val="标题 2 字符"/>
    <w:basedOn w:val="18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3">
    <w:name w:val="标题 3 字符"/>
    <w:basedOn w:val="18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4">
    <w:name w:val="标题 4 字符"/>
    <w:basedOn w:val="18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5">
    <w:name w:val="标题 5 字符"/>
    <w:basedOn w:val="18"/>
    <w:link w:val="6"/>
    <w:semiHidden/>
    <w:uiPriority w:val="9"/>
    <w:rPr>
      <w:rFonts w:cstheme="majorBidi"/>
      <w:color w:val="2F5597" w:themeColor="accent1" w:themeShade="BF"/>
      <w:sz w:val="24"/>
    </w:rPr>
  </w:style>
  <w:style w:type="character" w:customStyle="1" w:styleId="26">
    <w:name w:val="标题 6 字符"/>
    <w:basedOn w:val="18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7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标题 字符"/>
    <w:basedOn w:val="18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1">
    <w:name w:val="副标题 字符"/>
    <w:basedOn w:val="18"/>
    <w:link w:val="15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2">
    <w:name w:val="Quote"/>
    <w:basedOn w:val="1"/>
    <w:next w:val="1"/>
    <w:link w:val="33"/>
    <w:qFormat/>
    <w:uiPriority w:val="29"/>
    <w:pPr>
      <w:spacing w:before="160" w:after="160" w:line="278" w:lineRule="auto"/>
      <w:jc w:val="center"/>
    </w:pPr>
    <w:rPr>
      <w:rFonts w:eastAsiaTheme="minorEastAsia"/>
      <w:i/>
      <w:iCs/>
      <w:color w:val="404040" w:themeColor="text1" w:themeTint="BF"/>
      <w:sz w:val="22"/>
      <w:szCs w:val="24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3">
    <w:name w:val="引用 字符"/>
    <w:basedOn w:val="18"/>
    <w:link w:val="32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4">
    <w:name w:val="List Paragraph"/>
    <w:basedOn w:val="1"/>
    <w:qFormat/>
    <w:uiPriority w:val="34"/>
    <w:pPr>
      <w:spacing w:after="160" w:line="278" w:lineRule="auto"/>
      <w:ind w:left="720"/>
      <w:contextualSpacing/>
      <w:jc w:val="left"/>
    </w:pPr>
    <w:rPr>
      <w:rFonts w:eastAsiaTheme="minorEastAsia"/>
      <w:sz w:val="22"/>
      <w:szCs w:val="24"/>
    </w:rPr>
  </w:style>
  <w:style w:type="character" w:customStyle="1" w:styleId="35">
    <w:name w:val="明显强调1"/>
    <w:basedOn w:val="18"/>
    <w:qFormat/>
    <w:uiPriority w:val="21"/>
    <w:rPr>
      <w:i/>
      <w:iCs/>
      <w:color w:val="2F5597" w:themeColor="accent1" w:themeShade="BF"/>
    </w:rPr>
  </w:style>
  <w:style w:type="paragraph" w:styleId="36">
    <w:name w:val="Intense Quote"/>
    <w:basedOn w:val="1"/>
    <w:next w:val="1"/>
    <w:link w:val="37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 w:line="278" w:lineRule="auto"/>
      <w:ind w:left="864" w:right="864"/>
      <w:jc w:val="center"/>
    </w:pPr>
    <w:rPr>
      <w:rFonts w:eastAsiaTheme="minorEastAsia"/>
      <w:i/>
      <w:iCs/>
      <w:color w:val="2F5597" w:themeColor="accent1" w:themeShade="BF"/>
      <w:sz w:val="22"/>
      <w:szCs w:val="24"/>
    </w:rPr>
  </w:style>
  <w:style w:type="character" w:customStyle="1" w:styleId="37">
    <w:name w:val="明显引用 字符"/>
    <w:basedOn w:val="18"/>
    <w:link w:val="36"/>
    <w:qFormat/>
    <w:uiPriority w:val="30"/>
    <w:rPr>
      <w:i/>
      <w:iCs/>
      <w:color w:val="2F5597" w:themeColor="accent1" w:themeShade="BF"/>
    </w:rPr>
  </w:style>
  <w:style w:type="character" w:customStyle="1" w:styleId="38">
    <w:name w:val="明显参考1"/>
    <w:basedOn w:val="18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9">
    <w:name w:val="正文文本 3 字符"/>
    <w:basedOn w:val="18"/>
    <w:link w:val="11"/>
    <w:qFormat/>
    <w:uiPriority w:val="99"/>
    <w:rPr>
      <w:rFonts w:eastAsia="仿宋_GB2312"/>
      <w:sz w:val="16"/>
      <w:szCs w:val="16"/>
    </w:rPr>
  </w:style>
  <w:style w:type="character" w:customStyle="1" w:styleId="40">
    <w:name w:val="页脚 字符"/>
    <w:basedOn w:val="18"/>
    <w:link w:val="13"/>
    <w:qFormat/>
    <w:uiPriority w:val="99"/>
    <w:rPr>
      <w:rFonts w:eastAsia="仿宋_GB2312"/>
      <w:sz w:val="18"/>
      <w:szCs w:val="18"/>
    </w:rPr>
  </w:style>
  <w:style w:type="character" w:customStyle="1" w:styleId="41">
    <w:name w:val="页眉 字符"/>
    <w:basedOn w:val="18"/>
    <w:link w:val="14"/>
    <w:qFormat/>
    <w:uiPriority w:val="99"/>
    <w:rPr>
      <w:rFonts w:eastAsia="仿宋_GB2312"/>
      <w:sz w:val="18"/>
      <w:szCs w:val="18"/>
    </w:rPr>
  </w:style>
  <w:style w:type="character" w:customStyle="1" w:styleId="42">
    <w:name w:val="批注框文本 字符"/>
    <w:basedOn w:val="18"/>
    <w:link w:val="12"/>
    <w:semiHidden/>
    <w:qFormat/>
    <w:uiPriority w:val="99"/>
    <w:rPr>
      <w:rFonts w:eastAsia="仿宋_GB2312"/>
      <w:sz w:val="18"/>
      <w:szCs w:val="18"/>
    </w:rPr>
  </w:style>
  <w:style w:type="paragraph" w:customStyle="1" w:styleId="43">
    <w:name w:val="Revision"/>
    <w:hidden/>
    <w:unhideWhenUsed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1A7DC-7E15-429D-BB98-0891CC2A84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240</Words>
  <Characters>1371</Characters>
  <Lines>11</Lines>
  <Paragraphs>3</Paragraphs>
  <TotalTime>12</TotalTime>
  <ScaleCrop>false</ScaleCrop>
  <LinksUpToDate>false</LinksUpToDate>
  <CharactersWithSpaces>1608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2025-05-14T06:39:00Z</dcterms:created>
  <dc:creator>Yunjiao Diao</dc:creator>
  <cp:lastModifiedBy> </cp:lastModifiedBy>
  <dcterms:modified xsi:type="dcterms:W3CDTF">2025-05-14T06:59:52Z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35BDB22A521F4B699D2BD53E7C821F03</vt:lpwstr>
  </property>
</Properties>
</file>