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0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855"/>
        <w:gridCol w:w="920"/>
        <w:gridCol w:w="210"/>
        <w:gridCol w:w="1349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510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Key meeting to focus on real economy（聚焦实体经济金融改革势在必行，上市公司造假必严查）</w:t>
            </w:r>
          </w:p>
        </w:tc>
        <w:tc>
          <w:tcPr>
            <w:tcW w:w="92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27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通讯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（报纸）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5108" w:type="dxa"/>
            <w:gridSpan w:val="7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984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字</w:t>
            </w:r>
          </w:p>
        </w:tc>
        <w:tc>
          <w:tcPr>
            <w:tcW w:w="920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7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5108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20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7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510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集体（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周兰序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刘志华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欧阳诗嘉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李欣磊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）</w:t>
            </w:r>
          </w:p>
        </w:tc>
        <w:tc>
          <w:tcPr>
            <w:tcW w:w="920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75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 w:cs="仿宋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雷小峋</w:t>
            </w: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李想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Hans"/>
              </w:rPr>
              <w:t>庄乾阁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rPr>
                <w:rFonts w:hint="eastAsia" w:ascii="仿宋_GB2312" w:hAnsi="仿宋" w:eastAsia="仿宋_GB2312"/>
                <w:color w:val="000000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中国日报社</w:t>
            </w:r>
          </w:p>
        </w:tc>
        <w:tc>
          <w:tcPr>
            <w:tcW w:w="2342" w:type="dxa"/>
            <w:gridSpan w:val="3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27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中国日报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头版、3版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67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" w:eastAsia="仿宋_GB2312"/>
                <w:color w:val="000000"/>
                <w:szCs w:val="21"/>
                <w:lang w:val="en-US" w:eastAsia="zh-Hans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2024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年</w:t>
            </w: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月</w:t>
            </w: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744" w:type="dxa"/>
            <w:gridSpan w:val="7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92" w:type="dxa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Hans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8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32" w:firstLineChars="200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eastAsia="zh-CN"/>
              </w:rPr>
              <w:t>2024年1月，习近平总书记在省部级专题研讨班上强调，金融监管必须“长牙带刺、有棱有角”，为推动金融高质量发展指明方向。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val="en-US" w:eastAsia="zh-CN"/>
              </w:rPr>
              <w:t>中国日报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eastAsia="zh-CN"/>
              </w:rPr>
              <w:t>深入学习总书记重要讲话精神，准确把握中央对金融改革的战略意图，与中国证监会及权威专家深入沟通，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val="en-US" w:eastAsia="zh-CN"/>
              </w:rPr>
              <w:t>选派拳头班底进行策划，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eastAsia="zh-CN"/>
              </w:rPr>
              <w:t>在三中全会前夕刊发重磅前瞻报道。报道聚焦资本市场制度性短板，强化问题导向与舆论监督，呼吁以“严刑峻法”打击欺诈发行、虚假披露等违法行为。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val="en-US" w:eastAsia="zh-CN"/>
              </w:rPr>
              <w:t>记者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eastAsia="zh-CN"/>
              </w:rPr>
              <w:t>通过专访人大、清华、五道口等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val="en-US" w:eastAsia="zh-CN"/>
              </w:rPr>
              <w:t>权威机构的主要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eastAsia="zh-CN"/>
              </w:rPr>
              <w:t>专家，联动国际金融机构，形成中外共鸣，释放改革信号，充分体现中央媒体对“两个确立”的深刻领悟与重大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val="en-US" w:eastAsia="zh-CN"/>
              </w:rPr>
              <w:t>财经</w:t>
            </w:r>
            <w:r>
              <w:rPr>
                <w:rFonts w:hint="eastAsia" w:ascii="仿宋" w:hAnsi="仿宋" w:eastAsia="仿宋" w:cs="仿宋"/>
                <w:color w:val="000000"/>
                <w:w w:val="95"/>
                <w:sz w:val="28"/>
                <w:szCs w:val="28"/>
                <w:lang w:eastAsia="zh-CN"/>
              </w:rPr>
              <w:t>主题报道的引导力。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报道刊发后迅速引发海内外高度关注，被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海外专业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财经媒体广泛转载引用，称中国正加快推进新阶段金融改革，强化监管、防控风险、提振新兴产业。作为中央主流媒体，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中国日报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坚守舆论阵地责任，勇于直面资本市场顽疾，强化问题导向，主动发声监督。同期推出的短视频与评论，以“财务造假将面对高罚金、重赔偿、铁窗体验”等犀利表达，增强舆论监督震慑力，激发网友热烈讨论与情感共鸣。评论区刷屏：“国家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确应该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Hans"/>
              </w:rPr>
              <w:t>出重拳！”“支持金融领域法治化新进程！”报道兼具权威性、前瞻性与冲击力，充分展现中央媒体在关键时期引导舆论、凝聚共识、稳定预期的重要作用，为深化金融改革营造了良好舆论氛围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  <w:t>https://enapp.chinadaily.com.cn/a/202407/12/AP669062d5a31066523d471b61.html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  <w:t xml:space="preserve">https://weibo.com/1663072851/5052906118062416?wm=3333_2001&amp;from=10F1293010&amp;sourcetype=weixin&amp;s_trans=6316995479_5052906118062416&amp;s_channel=4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18"/>
                <w:szCs w:val="18"/>
              </w:rPr>
              <w:t>https://weibo.com/1663072851/5060133498126881?wm=3333_2001&amp;from=10F4393010&amp;sourcetype=weixin&amp;s_trans=6316995479_5060133498126881&amp;s_channel=4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auto"/>
                <w:sz w:val="22"/>
                <w:szCs w:val="16"/>
                <w:lang w:val="en-US" w:eastAsia="zh-Hans"/>
              </w:rPr>
            </w:pPr>
            <w:r>
              <w:rPr>
                <w:rFonts w:hint="default" w:ascii="仿宋" w:hAnsi="仿宋" w:eastAsia="仿宋"/>
                <w:color w:val="auto"/>
                <w:sz w:val="28"/>
                <w:szCs w:val="28"/>
              </w:rPr>
              <w:t>400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Hans"/>
              </w:rPr>
              <w:t>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auto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bookmarkStart w:id="1" w:name="_GoBack"/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35频次</w:t>
            </w:r>
            <w:bookmarkEnd w:id="1"/>
          </w:p>
        </w:tc>
        <w:tc>
          <w:tcPr>
            <w:tcW w:w="1349" w:type="dxa"/>
            <w:vAlign w:val="center"/>
          </w:tcPr>
          <w:p>
            <w:pPr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16"/>
              </w:rPr>
              <w:t>互动量</w:t>
            </w:r>
          </w:p>
        </w:tc>
        <w:tc>
          <w:tcPr>
            <w:tcW w:w="1192" w:type="dxa"/>
            <w:vAlign w:val="center"/>
          </w:tcPr>
          <w:p>
            <w:pPr>
              <w:rPr>
                <w:rFonts w:hint="eastAsia" w:ascii="仿宋" w:hAnsi="仿宋" w:eastAsia="仿宋"/>
                <w:color w:val="auto"/>
                <w:szCs w:val="21"/>
                <w:lang w:val="en-US" w:eastAsia="zh-Hans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Hans"/>
              </w:rPr>
              <w:t>万次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_GB2312" w:hAnsi="仿宋" w:eastAsia="仿宋"/>
                <w:color w:val="000000"/>
                <w:sz w:val="28"/>
                <w:szCs w:val="28"/>
                <w:lang w:eastAsia="zh-CN"/>
              </w:rPr>
            </w:pPr>
            <w:bookmarkStart w:id="0" w:name="OLE_LINK1"/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eastAsia="zh-Hans"/>
              </w:rPr>
              <w:t>该报道紧扣习近平总书记金融高质量发展最新重要讲话，聚焦服务实体经济、强化监管执法、打击市场乱象，精准把握中央改革意图，前瞻新一轮金融改革方向与路径。选题重大，时机关键，立场鲜明，视野开阔。报道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问题导向</w:t>
            </w: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eastAsia="zh-Hans"/>
              </w:rPr>
              <w:t>、呼吁破局，倡导依法从严监管，展现中央媒体敢监督、真监督、善监督的责任担当。短视频语言犀利、生动鲜活，传播力强、共鸣感强，迅速引发中外舆论高度关注与热烈讨论。网民强烈共鸣，海外媒体集中转载，国际受众深度聚焦。这不仅是一篇深度报道，更是一次舆论风向精准引导，打响凝聚改革共识的重要传播战役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报道</w:t>
            </w: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eastAsia="zh-Hans"/>
              </w:rPr>
              <w:t>立足国内、放眼国际，回应关切、稳定预期、提振信心，是中央外宣媒体在经济舆论监督领域的一篇标杆之作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。</w:t>
            </w:r>
          </w:p>
          <w:bookmarkEnd w:id="0"/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5320" w:firstLineChars="19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仿宋_GB2312"/>
                <w:color w:val="000000"/>
                <w:sz w:val="28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88F2796"/>
    <w:rsid w:val="09F31262"/>
    <w:rsid w:val="0A244AAC"/>
    <w:rsid w:val="0AA1970C"/>
    <w:rsid w:val="0BB70D95"/>
    <w:rsid w:val="0C681F55"/>
    <w:rsid w:val="0F0C191B"/>
    <w:rsid w:val="0F7F0EA5"/>
    <w:rsid w:val="10734108"/>
    <w:rsid w:val="17BB76F3"/>
    <w:rsid w:val="1A7CA4C8"/>
    <w:rsid w:val="1D7D5129"/>
    <w:rsid w:val="1E077654"/>
    <w:rsid w:val="1EE367D7"/>
    <w:rsid w:val="1FBE4D8F"/>
    <w:rsid w:val="238734D8"/>
    <w:rsid w:val="240344BC"/>
    <w:rsid w:val="256604EB"/>
    <w:rsid w:val="261F63B4"/>
    <w:rsid w:val="272A26DA"/>
    <w:rsid w:val="2779390C"/>
    <w:rsid w:val="279A7186"/>
    <w:rsid w:val="27A51597"/>
    <w:rsid w:val="27BBD431"/>
    <w:rsid w:val="2881428A"/>
    <w:rsid w:val="29FB622F"/>
    <w:rsid w:val="2AE85674"/>
    <w:rsid w:val="2B5FF6DB"/>
    <w:rsid w:val="2B742CD9"/>
    <w:rsid w:val="2BE6AC9B"/>
    <w:rsid w:val="2E122953"/>
    <w:rsid w:val="32E7C95C"/>
    <w:rsid w:val="36C40E71"/>
    <w:rsid w:val="37197EF3"/>
    <w:rsid w:val="37E613F9"/>
    <w:rsid w:val="37FD3078"/>
    <w:rsid w:val="37FF3550"/>
    <w:rsid w:val="37FFC416"/>
    <w:rsid w:val="3991049D"/>
    <w:rsid w:val="3AFCCEEC"/>
    <w:rsid w:val="3B6BE7B6"/>
    <w:rsid w:val="3BEA624A"/>
    <w:rsid w:val="3BFEE1E7"/>
    <w:rsid w:val="3BFF18CE"/>
    <w:rsid w:val="3DEE90AB"/>
    <w:rsid w:val="3F9F0BD7"/>
    <w:rsid w:val="3FDD0733"/>
    <w:rsid w:val="3FFF6105"/>
    <w:rsid w:val="42AD3F87"/>
    <w:rsid w:val="42B61283"/>
    <w:rsid w:val="43B96B31"/>
    <w:rsid w:val="467F7B33"/>
    <w:rsid w:val="47EDC9FE"/>
    <w:rsid w:val="4B5310D8"/>
    <w:rsid w:val="4B94077D"/>
    <w:rsid w:val="4CF52843"/>
    <w:rsid w:val="4E1161B7"/>
    <w:rsid w:val="4F760A7A"/>
    <w:rsid w:val="4F7A1CAF"/>
    <w:rsid w:val="4FD20CC7"/>
    <w:rsid w:val="51281701"/>
    <w:rsid w:val="51FC00CA"/>
    <w:rsid w:val="520C4428"/>
    <w:rsid w:val="52435C07"/>
    <w:rsid w:val="538D7DE7"/>
    <w:rsid w:val="575FFACA"/>
    <w:rsid w:val="577A24EC"/>
    <w:rsid w:val="57E3A12B"/>
    <w:rsid w:val="58705427"/>
    <w:rsid w:val="5B8FB25D"/>
    <w:rsid w:val="5D5E7442"/>
    <w:rsid w:val="5DFC282D"/>
    <w:rsid w:val="5EA65556"/>
    <w:rsid w:val="5EF2E06A"/>
    <w:rsid w:val="5F646C0E"/>
    <w:rsid w:val="5F7BA06F"/>
    <w:rsid w:val="5FFB8B9E"/>
    <w:rsid w:val="5FFEE2BA"/>
    <w:rsid w:val="64931C07"/>
    <w:rsid w:val="67EA5618"/>
    <w:rsid w:val="685865AE"/>
    <w:rsid w:val="6A394A35"/>
    <w:rsid w:val="6A9C2075"/>
    <w:rsid w:val="6B684E27"/>
    <w:rsid w:val="6BADA4A9"/>
    <w:rsid w:val="6BFE9F4B"/>
    <w:rsid w:val="6BFF44CD"/>
    <w:rsid w:val="6CFE6DCE"/>
    <w:rsid w:val="6D1F0417"/>
    <w:rsid w:val="6D776283"/>
    <w:rsid w:val="6E0A6B18"/>
    <w:rsid w:val="6EC64595"/>
    <w:rsid w:val="6F6D7F02"/>
    <w:rsid w:val="6F9817D4"/>
    <w:rsid w:val="6FBF90D1"/>
    <w:rsid w:val="6FCE0E08"/>
    <w:rsid w:val="6FDF00B9"/>
    <w:rsid w:val="6FEEA70C"/>
    <w:rsid w:val="6FF722AB"/>
    <w:rsid w:val="6FFD2893"/>
    <w:rsid w:val="712A1F38"/>
    <w:rsid w:val="71BF9D52"/>
    <w:rsid w:val="71CE2C91"/>
    <w:rsid w:val="72D47CEB"/>
    <w:rsid w:val="72F9D612"/>
    <w:rsid w:val="73CBDC39"/>
    <w:rsid w:val="748D1B8F"/>
    <w:rsid w:val="74BF3F13"/>
    <w:rsid w:val="74FFEDA3"/>
    <w:rsid w:val="75818285"/>
    <w:rsid w:val="7687338F"/>
    <w:rsid w:val="7715973E"/>
    <w:rsid w:val="7770062C"/>
    <w:rsid w:val="777498DF"/>
    <w:rsid w:val="779FA45E"/>
    <w:rsid w:val="77ED3CA0"/>
    <w:rsid w:val="77EE7B2F"/>
    <w:rsid w:val="77FAB11A"/>
    <w:rsid w:val="77FD29EF"/>
    <w:rsid w:val="79AAB221"/>
    <w:rsid w:val="79F7DE36"/>
    <w:rsid w:val="79FEE7D1"/>
    <w:rsid w:val="7A033627"/>
    <w:rsid w:val="7BD6839B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99792C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3FFA888"/>
    <w:rsid w:val="9EBD4225"/>
    <w:rsid w:val="9F4A4E1F"/>
    <w:rsid w:val="AF1FC543"/>
    <w:rsid w:val="B21F028A"/>
    <w:rsid w:val="B2C9772F"/>
    <w:rsid w:val="B637D7FB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AAD740"/>
    <w:rsid w:val="DBFF19CE"/>
    <w:rsid w:val="DDF37419"/>
    <w:rsid w:val="DEBB4320"/>
    <w:rsid w:val="DEEFF44B"/>
    <w:rsid w:val="DEF7AEA1"/>
    <w:rsid w:val="DF3F4817"/>
    <w:rsid w:val="DFB69511"/>
    <w:rsid w:val="DFBD11DD"/>
    <w:rsid w:val="DFFF72A9"/>
    <w:rsid w:val="DFFFF95E"/>
    <w:rsid w:val="E6832172"/>
    <w:rsid w:val="E7FFFCBC"/>
    <w:rsid w:val="EBF17780"/>
    <w:rsid w:val="EC6E71D2"/>
    <w:rsid w:val="EDF3D577"/>
    <w:rsid w:val="EDFF6133"/>
    <w:rsid w:val="EF8B84FB"/>
    <w:rsid w:val="EF918270"/>
    <w:rsid w:val="EFAF3FB9"/>
    <w:rsid w:val="F1BF364D"/>
    <w:rsid w:val="F27F24B5"/>
    <w:rsid w:val="F3DF9487"/>
    <w:rsid w:val="F3FA1595"/>
    <w:rsid w:val="F3FFFDB9"/>
    <w:rsid w:val="F57FDEC5"/>
    <w:rsid w:val="F5EB219A"/>
    <w:rsid w:val="F6FCE1E2"/>
    <w:rsid w:val="F7A794C0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3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8">
    <w:name w:val="日期 Char"/>
    <w:basedOn w:val="12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2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1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2">
    <w:name w:val="批注文字 Char"/>
    <w:basedOn w:val="12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3">
    <w:name w:val="批注主题 Char"/>
    <w:basedOn w:val="22"/>
    <w:link w:val="9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4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6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7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8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6696</Words>
  <Characters>6845</Characters>
  <Lines>102</Lines>
  <Paragraphs>28</Paragraphs>
  <TotalTime>4</TotalTime>
  <ScaleCrop>false</ScaleCrop>
  <LinksUpToDate>false</LinksUpToDate>
  <CharactersWithSpaces>6903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2025-03-15T00:15:00Z</dcterms:created>
  <dc:creator>wangyongpo</dc:creator>
  <cp:lastModifiedBy> </cp:lastModifiedBy>
  <cp:lastPrinted>2025-03-12T19:20:00Z</cp:lastPrinted>
  <dcterms:modified xsi:type="dcterms:W3CDTF">2025-05-15T01:54:48Z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eyJoZGlkIjoiM2Q1ODkzZDNlMTdmMjgzYjNkMjA4NjFjNjNjMGM4N2YifQ==</vt:lpwstr>
  </property>
  <property fmtid="{D5CDD505-2E9C-101B-9397-08002B2CF9AE}" pid="4" name="ICV">
    <vt:lpwstr>698673B7C7FD49C094B79D8E421E9F51</vt:lpwstr>
  </property>
</Properties>
</file>