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685"/>
        <w:gridCol w:w="241"/>
        <w:gridCol w:w="992"/>
        <w:gridCol w:w="452"/>
        <w:gridCol w:w="58"/>
        <w:gridCol w:w="1227"/>
        <w:gridCol w:w="400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Chasing dreams in era of excellence（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卓越的时代|奥运冠军徐梦桃：时代赋予了我勇敢逐梦的力量）</w:t>
            </w:r>
            <w:bookmarkStart w:id="1" w:name="_GoBack"/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杨心伟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柯荣谊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王瑜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石甫天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杨艺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王韦翰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樊子豪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、高启辉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华文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集体（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陈祥峰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何娜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、赵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晨雁、胡雨濛、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付慧敏、James Boylan</w:t>
            </w:r>
            <w:r>
              <w:rPr>
                <w:rFonts w:hint="eastAsia" w:ascii="仿宋_GB2312" w:hAnsi="华文仿宋" w:eastAsia="仿宋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中国日报社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中国日报网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19日16时18分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szCs w:val="21"/>
              </w:rPr>
              <w:instrText xml:space="preserve"> HYPERLINK "https://www.chinadaily.com.cn/a/202210/19/WS634fb2dfa310fd2b29e7d673.html"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Style w:val="4"/>
                <w:rFonts w:hint="eastAsia" w:ascii="仿宋" w:hAnsi="仿宋" w:eastAsia="仿宋"/>
                <w:szCs w:val="21"/>
              </w:rPr>
              <w:t>https://www.chinadaily.com.cn/a/202210/19/WS634fb2dfa310fd2b29e7d673.html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drawing>
                <wp:inline distT="0" distB="0" distL="114300" distR="114300">
                  <wp:extent cx="1945640" cy="1945640"/>
                  <wp:effectExtent l="0" t="0" r="16510" b="16510"/>
                  <wp:docPr id="1" name="图片 1" descr="b0953fc5ba6b468011196be8aede1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b0953fc5ba6b468011196be8aede10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640" cy="194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为迎接二十大召开，展现中国体育健儿的新风貌，中国日报特别策划了此全媒体产品，通过讲述党的二十大代表徐梦桃的奋斗故事，展现中国体育十年发展的伟大成就。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零距离跟拍 令画面有共情力。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比冠军奖牌，夺冠背后的艰辛和付出，才是更值得年轻人珍惜和学习的宝贵精神财富。为了更加直观地展现运动员的训练生活，中国日报全媒体报道团队前往秦皇岛训练基地进行拍摄，实地记录徐梦桃日常训练中坚持、拼搏、永不言弃的画面，令整个视频充满了感染力和共情力。同时通过与徐梦桃及其队友的交流访谈，向外界讲述了我国运动员锐意进取的精神内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国际视角 展现党员运动员的人格魅力。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除了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异表现，北京冬奥会上运动员的个性表达和人格魅力，成为了赛场上的另一道风景线。在与外国运动员同台竞技和交流过程中，众多党员运动员体现出来的自信、开放和包容面貌，充分展示了我大国运动员的风采。2022北京冬奥会上，徐梦桃夺冠后与与位列第4名的美国运动员阿什利·考德威尔紧紧拥抱的一幕感动了世界。阿什利在接受我报专访中，对以徐梦桃为代表的不断奋进的中国运动员表达了敬意和祝福，反映出了体现了中国运动员与国外选手的国际友谊与体育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二十大代表徐梦桃贯穿四届冬奥会的奋斗故事感人至深，视频在党的二十大期间播出后有引起了强烈的反响，在海内外收获了大量观众和网友的赞许，引发热烈讨论。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textAlignment w:val="auto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该视频在中国日报脸书和推特等海外平台播出，海外覆盖量超过1亿，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单集传播互动量55万；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国内社交媒体全平台总传播量突破8500万，登上微博热搜，</w:t>
            </w:r>
            <w:r>
              <w:rPr>
                <w:rFonts w:hint="eastAsia" w:ascii="仿宋" w:hAnsi="仿宋" w:eastAsia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在微博平台传播量超过6000万、快手平台传播量超过2000万，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B站上获得站方推送与资讯区与体育区首页推荐，中国日报双语微信传播量突破10万。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此外，根据视频采访撰写的英文文章于次日在《中国日报》（旗舰版）二十大专版、中国日报网、客户端上刊登，得到了体育界人士的一致好评。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二十大召开之际，《卓越的时代》融媒体产品上线，从自述和他述两个方面解读了非凡十年中国取得的卓越成就，以及全民族在新时代下展现出的奋进姿态。作品立意高、视角新，娓娓道来，饱含情感张力，给人以振奋的力量。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</w:t>
            </w:r>
          </w:p>
          <w:p>
            <w:pPr>
              <w:spacing w:line="380" w:lineRule="exact"/>
              <w:ind w:firstLine="5280" w:firstLineChars="220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380" w:lineRule="exact"/>
              <w:ind w:firstLine="5280" w:firstLineChars="2200"/>
              <w:jc w:val="both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高启辉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gaoqihui@chinadaily.com.cn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13810993514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北京市朝阳区惠新东街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15号中国日报社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200" w:firstLineChars="20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ind w:firstLine="5040" w:firstLineChars="2400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自荐、他荐人所在的省级记协、中央新闻单位、中国行业报协会等负责对作品政治方向、舆论导向、业务水平及报送材料审核把关并盖章确认。</w:t>
            </w:r>
          </w:p>
          <w:p>
            <w:pPr>
              <w:ind w:firstLine="6008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TEwYmQ1N2JmYjRlM2YyM2I1OWNkOWVlOWJjMTEifQ=="/>
  </w:docVars>
  <w:rsids>
    <w:rsidRoot w:val="00000000"/>
    <w:rsid w:val="014A777C"/>
    <w:rsid w:val="04206529"/>
    <w:rsid w:val="05056ECB"/>
    <w:rsid w:val="0BF25B50"/>
    <w:rsid w:val="166B4CA3"/>
    <w:rsid w:val="19BE5A4B"/>
    <w:rsid w:val="1CF04609"/>
    <w:rsid w:val="1FB05325"/>
    <w:rsid w:val="315C7908"/>
    <w:rsid w:val="31D2634F"/>
    <w:rsid w:val="33883A14"/>
    <w:rsid w:val="36227ADF"/>
    <w:rsid w:val="41F768C6"/>
    <w:rsid w:val="565C123F"/>
    <w:rsid w:val="56616109"/>
    <w:rsid w:val="57490AA0"/>
    <w:rsid w:val="5814146D"/>
    <w:rsid w:val="5E02284A"/>
    <w:rsid w:val="5EA70DDA"/>
    <w:rsid w:val="60E31261"/>
    <w:rsid w:val="64926F1E"/>
    <w:rsid w:val="64A55FF6"/>
    <w:rsid w:val="665B6AF6"/>
    <w:rsid w:val="68AF149B"/>
    <w:rsid w:val="68B43AD8"/>
    <w:rsid w:val="795E792F"/>
    <w:rsid w:val="7CA21C8A"/>
    <w:rsid w:val="7D4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1499</Words>
  <Characters>1703</Characters>
  <Lines>0</Lines>
  <Paragraphs>0</Paragraphs>
  <TotalTime>9</TotalTime>
  <ScaleCrop>false</ScaleCrop>
  <LinksUpToDate>false</LinksUpToDate>
  <CharactersWithSpaces>2007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2023-03-23T09:16:00Z</dcterms:created>
  <dc:creator>CD20170107</dc:creator>
  <cp:lastModifiedBy> </cp:lastModifiedBy>
  <dcterms:modified xsi:type="dcterms:W3CDTF">2023-03-29T07:56:05Z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534FDA53EC1542DAB46BA50587617D15</vt:lpwstr>
  </property>
</Properties>
</file>